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2E" w:rsidRDefault="00E3590C" w:rsidP="00E3590C">
      <w:pPr>
        <w:pStyle w:val="NoSpacing"/>
        <w:rPr>
          <w:b/>
          <w:bCs/>
          <w:sz w:val="40"/>
          <w:szCs w:val="40"/>
        </w:rPr>
      </w:pPr>
      <w:bookmarkStart w:id="0" w:name="_GoBack"/>
      <w:bookmarkEnd w:id="0"/>
      <w:r w:rsidRPr="00AD182E">
        <w:rPr>
          <w:b/>
          <w:bCs/>
          <w:sz w:val="40"/>
          <w:szCs w:val="40"/>
        </w:rPr>
        <w:t xml:space="preserve">Hart Publishing is delighted to announce the publication of </w:t>
      </w:r>
    </w:p>
    <w:p w:rsidR="00E3590C" w:rsidRPr="00FF0DB9" w:rsidRDefault="00E3590C" w:rsidP="00B322CD">
      <w:pPr>
        <w:pStyle w:val="NoSpacing"/>
        <w:rPr>
          <w:b/>
          <w:bCs/>
          <w:color w:val="A50021"/>
          <w:sz w:val="40"/>
          <w:szCs w:val="40"/>
        </w:rPr>
      </w:pPr>
      <w:r w:rsidRPr="00FF0DB9">
        <w:rPr>
          <w:b/>
          <w:bCs/>
          <w:color w:val="A50021"/>
          <w:sz w:val="40"/>
          <w:szCs w:val="40"/>
        </w:rPr>
        <w:t>‘</w:t>
      </w:r>
      <w:r w:rsidR="00511697">
        <w:rPr>
          <w:b/>
          <w:bCs/>
          <w:color w:val="A50021"/>
          <w:sz w:val="40"/>
          <w:szCs w:val="40"/>
        </w:rPr>
        <w:t xml:space="preserve">The Law of Misstatements: </w:t>
      </w:r>
      <w:r w:rsidR="00511697" w:rsidRPr="00511697">
        <w:rPr>
          <w:b/>
          <w:bCs/>
          <w:color w:val="A50021"/>
          <w:sz w:val="40"/>
          <w:szCs w:val="40"/>
        </w:rPr>
        <w:t xml:space="preserve">50 Years on from </w:t>
      </w:r>
      <w:r w:rsidR="00511697" w:rsidRPr="00511697">
        <w:rPr>
          <w:b/>
          <w:bCs/>
          <w:i/>
          <w:color w:val="A50021"/>
          <w:sz w:val="40"/>
          <w:szCs w:val="40"/>
        </w:rPr>
        <w:t xml:space="preserve">Hedley Byrne v Heller’ </w:t>
      </w:r>
      <w:r w:rsidR="00511697">
        <w:rPr>
          <w:b/>
          <w:bCs/>
          <w:color w:val="A50021"/>
          <w:sz w:val="40"/>
          <w:szCs w:val="40"/>
        </w:rPr>
        <w:t xml:space="preserve">edited by </w:t>
      </w:r>
      <w:r w:rsidR="00511697" w:rsidRPr="00511697">
        <w:rPr>
          <w:b/>
          <w:bCs/>
          <w:color w:val="A50021"/>
          <w:sz w:val="40"/>
          <w:szCs w:val="40"/>
        </w:rPr>
        <w:t>Kit Barker, Ross Grantham, Warren Swain</w:t>
      </w:r>
    </w:p>
    <w:p w:rsidR="00E3590C" w:rsidRDefault="00E3590C" w:rsidP="00E3590C">
      <w:pPr>
        <w:autoSpaceDE w:val="0"/>
        <w:autoSpaceDN w:val="0"/>
        <w:spacing w:after="0" w:line="240" w:lineRule="auto"/>
        <w:rPr>
          <w:sz w:val="8"/>
          <w:szCs w:val="8"/>
        </w:rPr>
      </w:pPr>
    </w:p>
    <w:p w:rsidR="00E3590C" w:rsidRDefault="00B322CD" w:rsidP="00E3590C">
      <w:pPr>
        <w:autoSpaceDE w:val="0"/>
        <w:autoSpaceDN w:val="0"/>
        <w:spacing w:after="0" w:line="240" w:lineRule="auto"/>
        <w:rPr>
          <w:sz w:val="24"/>
          <w:szCs w:val="24"/>
        </w:rPr>
      </w:pPr>
      <w:r>
        <w:rPr>
          <w:sz w:val="24"/>
          <w:szCs w:val="24"/>
        </w:rPr>
        <w:t>W</w:t>
      </w:r>
      <w:r w:rsidR="003B53AE">
        <w:rPr>
          <w:sz w:val="24"/>
          <w:szCs w:val="24"/>
        </w:rPr>
        <w:t>e</w:t>
      </w:r>
      <w:r w:rsidR="00E3590C">
        <w:rPr>
          <w:sz w:val="24"/>
          <w:szCs w:val="24"/>
        </w:rPr>
        <w:t xml:space="preserve"> are pleased to offer you </w:t>
      </w:r>
      <w:r w:rsidR="00E3590C" w:rsidRPr="00FF0DB9">
        <w:rPr>
          <w:b/>
          <w:bCs/>
          <w:color w:val="A50021"/>
          <w:sz w:val="24"/>
          <w:szCs w:val="24"/>
          <w:u w:val="single"/>
        </w:rPr>
        <w:t>20% discount</w:t>
      </w:r>
      <w:r w:rsidR="00E3590C" w:rsidRPr="00FF0DB9">
        <w:rPr>
          <w:color w:val="A50021"/>
          <w:sz w:val="24"/>
          <w:szCs w:val="24"/>
        </w:rPr>
        <w:t xml:space="preserve"> </w:t>
      </w:r>
      <w:r w:rsidR="00E3590C">
        <w:rPr>
          <w:sz w:val="24"/>
          <w:szCs w:val="24"/>
        </w:rPr>
        <w:t>on the book</w:t>
      </w:r>
    </w:p>
    <w:p w:rsidR="00E3590C" w:rsidRDefault="00E3590C" w:rsidP="00E3590C">
      <w:pPr>
        <w:autoSpaceDE w:val="0"/>
        <w:autoSpaceDN w:val="0"/>
        <w:spacing w:after="0" w:line="240" w:lineRule="auto"/>
        <w:rPr>
          <w:sz w:val="10"/>
          <w:szCs w:val="10"/>
        </w:rPr>
      </w:pPr>
    </w:p>
    <w:p w:rsidR="00E3590C" w:rsidRDefault="00E3590C" w:rsidP="00E3590C">
      <w:pPr>
        <w:autoSpaceDE w:val="0"/>
        <w:autoSpaceDN w:val="0"/>
        <w:spacing w:after="0" w:line="240" w:lineRule="auto"/>
        <w:rPr>
          <w:sz w:val="24"/>
          <w:szCs w:val="24"/>
        </w:rPr>
      </w:pPr>
      <w:r>
        <w:rPr>
          <w:sz w:val="24"/>
          <w:szCs w:val="24"/>
        </w:rPr>
        <w:t xml:space="preserve">To order online with your </w:t>
      </w:r>
      <w:r w:rsidRPr="00FF0DB9">
        <w:rPr>
          <w:b/>
          <w:bCs/>
          <w:color w:val="A50021"/>
          <w:sz w:val="24"/>
          <w:szCs w:val="24"/>
          <w:u w:val="single"/>
        </w:rPr>
        <w:t>20% discount</w:t>
      </w:r>
      <w:r w:rsidRPr="00FF0DB9">
        <w:rPr>
          <w:color w:val="A50021"/>
          <w:sz w:val="24"/>
          <w:szCs w:val="24"/>
        </w:rPr>
        <w:t xml:space="preserve"> </w:t>
      </w:r>
      <w:r>
        <w:rPr>
          <w:sz w:val="24"/>
          <w:szCs w:val="24"/>
        </w:rPr>
        <w:t>please click on the link below the title</w:t>
      </w:r>
      <w:r w:rsidR="00E85A16">
        <w:rPr>
          <w:sz w:val="24"/>
          <w:szCs w:val="24"/>
        </w:rPr>
        <w:t xml:space="preserve"> and </w:t>
      </w:r>
      <w:r w:rsidR="0090230E">
        <w:rPr>
          <w:sz w:val="24"/>
          <w:szCs w:val="24"/>
        </w:rPr>
        <w:t xml:space="preserve">then </w:t>
      </w:r>
      <w:r w:rsidR="00E85A16">
        <w:rPr>
          <w:sz w:val="24"/>
          <w:szCs w:val="24"/>
        </w:rPr>
        <w:t>click on the ‘pay now’ button on the right hand side of the screen</w:t>
      </w:r>
      <w:r>
        <w:rPr>
          <w:sz w:val="24"/>
          <w:szCs w:val="24"/>
        </w:rPr>
        <w:t xml:space="preserve">. Once through to the ordering screen type ref: </w:t>
      </w:r>
      <w:r w:rsidR="00672C3E" w:rsidRPr="00FF0DB9">
        <w:rPr>
          <w:b/>
          <w:bCs/>
          <w:color w:val="A50021"/>
          <w:sz w:val="24"/>
          <w:szCs w:val="24"/>
        </w:rPr>
        <w:t>CV7</w:t>
      </w:r>
      <w:r w:rsidRPr="00FF0DB9">
        <w:rPr>
          <w:color w:val="A50021"/>
          <w:sz w:val="24"/>
          <w:szCs w:val="24"/>
        </w:rPr>
        <w:t xml:space="preserve"> </w:t>
      </w:r>
      <w:r>
        <w:rPr>
          <w:sz w:val="24"/>
          <w:szCs w:val="24"/>
        </w:rPr>
        <w:t>in the voucher code field and click ‘apply’</w:t>
      </w:r>
    </w:p>
    <w:p w:rsidR="00E3590C" w:rsidRDefault="00E3590C" w:rsidP="00E3590C">
      <w:pPr>
        <w:autoSpaceDE w:val="0"/>
        <w:autoSpaceDN w:val="0"/>
        <w:spacing w:after="0" w:line="240" w:lineRule="auto"/>
        <w:ind w:firstLine="720"/>
        <w:rPr>
          <w:sz w:val="10"/>
          <w:szCs w:val="10"/>
        </w:rPr>
      </w:pPr>
    </w:p>
    <w:p w:rsidR="00E3590C" w:rsidRDefault="00E3590C" w:rsidP="00E3590C">
      <w:pPr>
        <w:autoSpaceDE w:val="0"/>
        <w:autoSpaceDN w:val="0"/>
        <w:spacing w:after="0" w:line="240" w:lineRule="auto"/>
        <w:rPr>
          <w:b/>
          <w:bCs/>
          <w:color w:val="C00000"/>
          <w:sz w:val="24"/>
          <w:szCs w:val="24"/>
        </w:rPr>
      </w:pPr>
      <w:r>
        <w:rPr>
          <w:sz w:val="24"/>
          <w:szCs w:val="24"/>
        </w:rPr>
        <w:t xml:space="preserve">Alternatively, please contact Hart Publishing’s distributor, Macmillan Distribution Limited, by telephone or email (details below) quoting ref: </w:t>
      </w:r>
      <w:r w:rsidR="00672C3E" w:rsidRPr="00FF0DB9">
        <w:rPr>
          <w:b/>
          <w:bCs/>
          <w:color w:val="A50021"/>
          <w:sz w:val="24"/>
          <w:szCs w:val="24"/>
        </w:rPr>
        <w:t>CV7</w:t>
      </w:r>
    </w:p>
    <w:p w:rsidR="00E3590C" w:rsidRDefault="00E3590C" w:rsidP="00E3590C"/>
    <w:p w:rsidR="00E3590C" w:rsidRDefault="00511697" w:rsidP="00E3590C">
      <w:pPr>
        <w:spacing w:after="0" w:line="240" w:lineRule="auto"/>
        <w:rPr>
          <w:b/>
          <w:bCs/>
          <w:sz w:val="28"/>
          <w:szCs w:val="28"/>
        </w:rPr>
      </w:pPr>
      <w:r>
        <w:rPr>
          <w:b/>
          <w:bCs/>
          <w:noProof/>
          <w:sz w:val="28"/>
          <w:szCs w:val="28"/>
          <w:lang w:val="en-CA" w:eastAsia="en-CA"/>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443600" cy="21600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k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600" cy="2160000"/>
                    </a:xfrm>
                    <a:prstGeom prst="rect">
                      <a:avLst/>
                    </a:prstGeom>
                  </pic:spPr>
                </pic:pic>
              </a:graphicData>
            </a:graphic>
            <wp14:sizeRelH relativeFrom="page">
              <wp14:pctWidth>0</wp14:pctWidth>
            </wp14:sizeRelH>
            <wp14:sizeRelV relativeFrom="page">
              <wp14:pctHeight>0</wp14:pctHeight>
            </wp14:sizeRelV>
          </wp:anchor>
        </w:drawing>
      </w:r>
      <w:r>
        <w:rPr>
          <w:b/>
          <w:bCs/>
          <w:noProof/>
          <w:sz w:val="28"/>
          <w:szCs w:val="28"/>
          <w:lang w:eastAsia="en-GB"/>
        </w:rPr>
        <w:t xml:space="preserve">The Law of Misstatements: </w:t>
      </w:r>
      <w:r w:rsidRPr="00511697">
        <w:rPr>
          <w:b/>
          <w:bCs/>
          <w:noProof/>
          <w:sz w:val="28"/>
          <w:szCs w:val="28"/>
          <w:lang w:eastAsia="en-GB"/>
        </w:rPr>
        <w:t xml:space="preserve">50 Years on from </w:t>
      </w:r>
      <w:r w:rsidRPr="00511697">
        <w:rPr>
          <w:b/>
          <w:bCs/>
          <w:i/>
          <w:noProof/>
          <w:sz w:val="28"/>
          <w:szCs w:val="28"/>
          <w:lang w:eastAsia="en-GB"/>
        </w:rPr>
        <w:t>Hedley Byrne v Heller</w:t>
      </w:r>
    </w:p>
    <w:p w:rsidR="00E3590C" w:rsidRDefault="00511697" w:rsidP="00E3590C">
      <w:pPr>
        <w:spacing w:after="0" w:line="240" w:lineRule="auto"/>
        <w:rPr>
          <w:i/>
          <w:iCs/>
        </w:rPr>
      </w:pPr>
      <w:r>
        <w:rPr>
          <w:i/>
          <w:iCs/>
          <w:sz w:val="28"/>
          <w:szCs w:val="28"/>
        </w:rPr>
        <w:t xml:space="preserve">Edited by </w:t>
      </w:r>
      <w:r w:rsidRPr="00511697">
        <w:rPr>
          <w:i/>
          <w:iCs/>
          <w:sz w:val="28"/>
          <w:szCs w:val="28"/>
        </w:rPr>
        <w:t>Kit Barker, Ross Grantham, Warren Swain</w:t>
      </w:r>
    </w:p>
    <w:p w:rsidR="00E3590C" w:rsidRDefault="00E3590C" w:rsidP="00E3590C">
      <w:pPr>
        <w:spacing w:after="0" w:line="240" w:lineRule="auto"/>
        <w:rPr>
          <w:sz w:val="10"/>
          <w:szCs w:val="10"/>
        </w:rPr>
      </w:pPr>
    </w:p>
    <w:p w:rsidR="00FF0DB9" w:rsidRDefault="00511697" w:rsidP="00E3590C">
      <w:pPr>
        <w:pStyle w:val="NoSpacing"/>
      </w:pPr>
      <w:r w:rsidRPr="00511697">
        <w:t xml:space="preserve">2013 was the 50th anniversary of the House of Lords’ landmark decision in </w:t>
      </w:r>
      <w:r w:rsidRPr="00511697">
        <w:rPr>
          <w:i/>
        </w:rPr>
        <w:t>Hedley Byrne v Heller</w:t>
      </w:r>
      <w:r w:rsidRPr="00511697">
        <w:t xml:space="preserve">. This international collection of essays brings together leading experts from five of the most important jurisdictions in which the case has been received (the United Kingdom, the United States, New Zealand, Canada and Australia) to reappraise its implications from a number of complementary perspectives – historical, theoretical, conceptual, doctrinal and comparative. It explores modern developments in the law of misstatement in each of the jurisdictions; examines the case’s profound effects on the conceptual apparatus of the law of negligence more generally; explores the intersections between misstatement liabilities in contract, tort, equity and under statutory consumer protection provisions and critically assesses the ways in which advisor liabilities have come to be limited and distributed under systems of ‘joint and several’ and ‘proportionate’ liability respectively. Inspired by </w:t>
      </w:r>
      <w:r w:rsidRPr="00511697">
        <w:rPr>
          <w:i/>
        </w:rPr>
        <w:t>Hedley Byrne</w:t>
      </w:r>
      <w:r w:rsidRPr="00511697">
        <w:t>, the purpose of the collection is to reflect on the case’s echoes, effects and analogues throughout the private law and to provide a platform for thinking about the ways in which liabilities for misstatement and pure economic loss should be modelled in the modern day.</w:t>
      </w:r>
    </w:p>
    <w:p w:rsidR="00511697" w:rsidRPr="00672C3E" w:rsidRDefault="00511697" w:rsidP="00E3590C">
      <w:pPr>
        <w:pStyle w:val="NoSpacing"/>
        <w:rPr>
          <w:sz w:val="10"/>
          <w:szCs w:val="10"/>
        </w:rPr>
      </w:pPr>
    </w:p>
    <w:p w:rsidR="00BB2C18" w:rsidRDefault="00511697" w:rsidP="00E3590C">
      <w:pPr>
        <w:spacing w:after="0" w:line="240" w:lineRule="auto"/>
        <w:rPr>
          <w:b/>
          <w:bCs/>
          <w:u w:val="single"/>
        </w:rPr>
      </w:pPr>
      <w:r w:rsidRPr="00511697">
        <w:rPr>
          <w:b/>
          <w:bCs/>
          <w:i/>
          <w:iCs/>
        </w:rPr>
        <w:t xml:space="preserve">Kit Barker </w:t>
      </w:r>
      <w:r w:rsidRPr="00511697">
        <w:rPr>
          <w:bCs/>
          <w:iCs/>
        </w:rPr>
        <w:t>is Professor of Law,</w:t>
      </w:r>
      <w:r w:rsidRPr="00511697">
        <w:rPr>
          <w:b/>
          <w:bCs/>
          <w:i/>
          <w:iCs/>
        </w:rPr>
        <w:t xml:space="preserve"> Ross Grantham </w:t>
      </w:r>
      <w:r w:rsidRPr="00511697">
        <w:rPr>
          <w:bCs/>
          <w:iCs/>
        </w:rPr>
        <w:t>is Professor of Commercial Law and</w:t>
      </w:r>
      <w:r w:rsidRPr="00511697">
        <w:rPr>
          <w:b/>
          <w:bCs/>
          <w:i/>
          <w:iCs/>
        </w:rPr>
        <w:t xml:space="preserve"> Warren Swain</w:t>
      </w:r>
      <w:r w:rsidRPr="00511697">
        <w:rPr>
          <w:bCs/>
          <w:iCs/>
        </w:rPr>
        <w:t xml:space="preserve"> is Associate Professor of Law, all of the TC Beirne School of Law, The University of Queensland.</w:t>
      </w:r>
    </w:p>
    <w:p w:rsidR="00FF0DB9" w:rsidRDefault="00FF0DB9" w:rsidP="00E3590C">
      <w:pPr>
        <w:spacing w:after="0" w:line="240" w:lineRule="auto"/>
        <w:rPr>
          <w:b/>
          <w:bCs/>
          <w:u w:val="single"/>
        </w:rPr>
      </w:pPr>
    </w:p>
    <w:p w:rsidR="00E3590C" w:rsidRDefault="00E3590C" w:rsidP="00E3590C">
      <w:pPr>
        <w:spacing w:after="0" w:line="240" w:lineRule="auto"/>
        <w:rPr>
          <w:b/>
          <w:bCs/>
          <w:u w:val="single"/>
        </w:rPr>
      </w:pPr>
      <w:r>
        <w:rPr>
          <w:b/>
          <w:bCs/>
          <w:u w:val="single"/>
        </w:rPr>
        <w:t>BOOK DETAILS</w:t>
      </w:r>
    </w:p>
    <w:p w:rsidR="00E3590C" w:rsidRDefault="00511697" w:rsidP="00E3590C">
      <w:pPr>
        <w:spacing w:after="0" w:line="240" w:lineRule="auto"/>
      </w:pPr>
      <w:r>
        <w:t>August</w:t>
      </w:r>
      <w:r w:rsidR="00E3590C">
        <w:t xml:space="preserve"> 2015   </w:t>
      </w:r>
      <w:r w:rsidRPr="00511697">
        <w:t>9781849468633</w:t>
      </w:r>
      <w:r>
        <w:t xml:space="preserve">   408pp   H</w:t>
      </w:r>
      <w:r w:rsidR="00E3590C">
        <w:t xml:space="preserve">bk   RSP: </w:t>
      </w:r>
      <w:r>
        <w:rPr>
          <w:strike/>
        </w:rPr>
        <w:t>£65</w:t>
      </w:r>
    </w:p>
    <w:p w:rsidR="00E3590C" w:rsidRPr="00FF0DB9" w:rsidRDefault="00E3590C" w:rsidP="00E3590C">
      <w:pPr>
        <w:spacing w:after="0" w:line="240" w:lineRule="auto"/>
        <w:rPr>
          <w:b/>
          <w:bCs/>
          <w:color w:val="A50021"/>
          <w:sz w:val="24"/>
          <w:szCs w:val="24"/>
        </w:rPr>
      </w:pPr>
      <w:r w:rsidRPr="00FF0DB9">
        <w:rPr>
          <w:b/>
          <w:bCs/>
          <w:color w:val="A50021"/>
          <w:sz w:val="24"/>
          <w:szCs w:val="24"/>
        </w:rPr>
        <w:t>20% Discoun</w:t>
      </w:r>
      <w:r w:rsidR="00FF0DB9" w:rsidRPr="00FF0DB9">
        <w:rPr>
          <w:b/>
          <w:bCs/>
          <w:color w:val="A50021"/>
          <w:sz w:val="24"/>
          <w:szCs w:val="24"/>
        </w:rPr>
        <w:t>t Price: £</w:t>
      </w:r>
      <w:r w:rsidR="00511697">
        <w:rPr>
          <w:b/>
          <w:bCs/>
          <w:color w:val="A50021"/>
          <w:sz w:val="24"/>
          <w:szCs w:val="24"/>
        </w:rPr>
        <w:t>52</w:t>
      </w:r>
    </w:p>
    <w:p w:rsidR="00E3590C" w:rsidRDefault="00E3590C" w:rsidP="00E3590C">
      <w:pPr>
        <w:spacing w:after="0" w:line="240" w:lineRule="auto"/>
        <w:rPr>
          <w:b/>
          <w:bCs/>
          <w:color w:val="548235"/>
        </w:rPr>
      </w:pPr>
    </w:p>
    <w:p w:rsidR="00E3590C" w:rsidRDefault="00E3590C" w:rsidP="00E3590C">
      <w:pPr>
        <w:spacing w:after="0"/>
        <w:rPr>
          <w:lang w:val="en-US"/>
        </w:rPr>
      </w:pPr>
      <w:r>
        <w:rPr>
          <w:lang w:val="en-US"/>
        </w:rPr>
        <w:t> </w:t>
      </w:r>
      <w:hyperlink r:id="rId6" w:tgtFrame="_blank" w:history="1">
        <w:r>
          <w:rPr>
            <w:rStyle w:val="Hyperlink"/>
            <w:b/>
            <w:bCs/>
            <w:color w:val="auto"/>
            <w:sz w:val="28"/>
            <w:szCs w:val="28"/>
          </w:rPr>
          <w:t>Order Online</w:t>
        </w:r>
      </w:hyperlink>
    </w:p>
    <w:p w:rsidR="00E3590C" w:rsidRDefault="00E3590C" w:rsidP="00E3590C">
      <w:pPr>
        <w:pStyle w:val="NormalWeb"/>
        <w:spacing w:before="0" w:beforeAutospacing="0" w:after="0" w:afterAutospacing="0"/>
        <w:rPr>
          <w:rFonts w:ascii="Calibri" w:hAnsi="Calibri"/>
          <w:lang w:val="en-US"/>
        </w:rPr>
      </w:pPr>
      <w:r>
        <w:rPr>
          <w:rFonts w:ascii="Calibri" w:hAnsi="Calibri"/>
        </w:rPr>
        <w:t>If you would like to place an order you can do so through the Hart Publishing website (link below). To receive the discount</w:t>
      </w:r>
      <w:r w:rsidR="00E85A16">
        <w:rPr>
          <w:rFonts w:ascii="Calibri" w:hAnsi="Calibri"/>
        </w:rPr>
        <w:t xml:space="preserve">, </w:t>
      </w:r>
      <w:r>
        <w:rPr>
          <w:rFonts w:ascii="Calibri" w:hAnsi="Calibri"/>
        </w:rPr>
        <w:t xml:space="preserve">please </w:t>
      </w:r>
      <w:r w:rsidR="00E85A16" w:rsidRPr="00E85A16">
        <w:rPr>
          <w:rFonts w:asciiTheme="minorHAnsi" w:hAnsiTheme="minorHAnsi"/>
        </w:rPr>
        <w:t xml:space="preserve">click on the ‘pay now’ button on the right hand side </w:t>
      </w:r>
      <w:r w:rsidR="00E85A16" w:rsidRPr="00E85A16">
        <w:rPr>
          <w:rFonts w:asciiTheme="minorHAnsi" w:hAnsiTheme="minorHAnsi"/>
        </w:rPr>
        <w:lastRenderedPageBreak/>
        <w:t>of the screen. Once through to the ordering screen type ref:</w:t>
      </w:r>
      <w:r w:rsidRPr="00E85A16">
        <w:rPr>
          <w:rFonts w:asciiTheme="minorHAnsi" w:hAnsiTheme="minorHAnsi"/>
          <w:color w:val="1A0AAE"/>
        </w:rPr>
        <w:t xml:space="preserve"> </w:t>
      </w:r>
      <w:r w:rsidR="00AD182E" w:rsidRPr="00FF0DB9">
        <w:rPr>
          <w:rFonts w:ascii="Calibri" w:hAnsi="Calibri"/>
          <w:b/>
          <w:bCs/>
          <w:color w:val="A50021"/>
        </w:rPr>
        <w:t>C</w:t>
      </w:r>
      <w:r w:rsidR="00672C3E" w:rsidRPr="00FF0DB9">
        <w:rPr>
          <w:rFonts w:ascii="Calibri" w:hAnsi="Calibri"/>
          <w:b/>
          <w:bCs/>
          <w:color w:val="A50021"/>
        </w:rPr>
        <w:t>V7</w:t>
      </w:r>
      <w:r w:rsidRPr="00FF0DB9">
        <w:rPr>
          <w:rFonts w:ascii="Calibri" w:hAnsi="Calibri"/>
          <w:color w:val="A50021"/>
        </w:rPr>
        <w:t xml:space="preserve"> </w:t>
      </w:r>
      <w:r>
        <w:rPr>
          <w:rFonts w:ascii="Calibri" w:hAnsi="Calibri"/>
        </w:rPr>
        <w:t xml:space="preserve">in the </w:t>
      </w:r>
      <w:r w:rsidR="00E85A16">
        <w:rPr>
          <w:rFonts w:ascii="Calibri" w:hAnsi="Calibri"/>
        </w:rPr>
        <w:t>voucher</w:t>
      </w:r>
      <w:r>
        <w:rPr>
          <w:rFonts w:ascii="Calibri" w:hAnsi="Calibri"/>
        </w:rPr>
        <w:t xml:space="preserve"> code field and click ‘apply’.</w:t>
      </w:r>
    </w:p>
    <w:p w:rsidR="00BB2C18" w:rsidRPr="00511697" w:rsidRDefault="00972D6E" w:rsidP="00E3590C">
      <w:pPr>
        <w:spacing w:after="0"/>
        <w:rPr>
          <w:b/>
          <w:color w:val="990033"/>
          <w:sz w:val="24"/>
        </w:rPr>
      </w:pPr>
      <w:hyperlink r:id="rId7" w:history="1">
        <w:r w:rsidR="00511697" w:rsidRPr="00511697">
          <w:rPr>
            <w:rStyle w:val="Hyperlink"/>
            <w:b/>
            <w:color w:val="990033"/>
            <w:sz w:val="24"/>
          </w:rPr>
          <w:t>http://www.hartpub.co.uk/BookDetails.aspx?ISBN=9781849468633</w:t>
        </w:r>
      </w:hyperlink>
      <w:r w:rsidR="00511697" w:rsidRPr="00511697">
        <w:rPr>
          <w:b/>
          <w:color w:val="990033"/>
          <w:sz w:val="24"/>
        </w:rPr>
        <w:t xml:space="preserve"> </w:t>
      </w:r>
    </w:p>
    <w:p w:rsidR="00511697" w:rsidRPr="00FF0DB9" w:rsidRDefault="00511697" w:rsidP="00E3590C">
      <w:pPr>
        <w:spacing w:after="0"/>
        <w:rPr>
          <w:b/>
          <w:color w:val="A50021"/>
          <w:sz w:val="24"/>
        </w:rPr>
      </w:pPr>
    </w:p>
    <w:p w:rsidR="00FF0DB9" w:rsidRDefault="00FF0DB9" w:rsidP="00E3590C">
      <w:pPr>
        <w:spacing w:after="0"/>
        <w:rPr>
          <w:sz w:val="24"/>
          <w:szCs w:val="24"/>
        </w:rPr>
      </w:pPr>
    </w:p>
    <w:p w:rsidR="00E3590C" w:rsidRDefault="00E3590C" w:rsidP="00E3590C">
      <w:pPr>
        <w:pStyle w:val="NoSpacing"/>
        <w:rPr>
          <w:b/>
          <w:bCs/>
        </w:rPr>
      </w:pPr>
      <w:r>
        <w:rPr>
          <w:b/>
          <w:bCs/>
        </w:rPr>
        <w:t xml:space="preserve">Alternatively, please contact Hart Publishing’s Distributor, Macmillan Distribution Limited, by telephone or e-mail and quote reference </w:t>
      </w:r>
      <w:r w:rsidR="00AD182E" w:rsidRPr="00FF0DB9">
        <w:rPr>
          <w:b/>
          <w:bCs/>
          <w:color w:val="A50021"/>
        </w:rPr>
        <w:t>C</w:t>
      </w:r>
      <w:r w:rsidR="00672C3E" w:rsidRPr="00FF0DB9">
        <w:rPr>
          <w:b/>
          <w:bCs/>
          <w:color w:val="A50021"/>
        </w:rPr>
        <w:t>V7</w:t>
      </w:r>
      <w:r w:rsidRPr="00FF0DB9">
        <w:rPr>
          <w:b/>
          <w:bCs/>
          <w:color w:val="A50021"/>
        </w:rPr>
        <w:t xml:space="preserve"> </w:t>
      </w:r>
      <w:r>
        <w:rPr>
          <w:b/>
          <w:bCs/>
          <w:color w:val="000000"/>
        </w:rPr>
        <w:t>when placing your order</w:t>
      </w:r>
      <w:r>
        <w:rPr>
          <w:b/>
          <w:bCs/>
          <w:color w:val="E36C0A"/>
        </w:rPr>
        <w:t>.</w:t>
      </w:r>
    </w:p>
    <w:p w:rsidR="00E3590C" w:rsidRDefault="00E3590C" w:rsidP="00E3590C">
      <w:pPr>
        <w:pStyle w:val="NoSpacing"/>
        <w:rPr>
          <w:sz w:val="6"/>
          <w:szCs w:val="6"/>
          <w:lang w:val="en-US"/>
        </w:rPr>
      </w:pPr>
    </w:p>
    <w:p w:rsidR="00E3590C" w:rsidRDefault="00E3590C" w:rsidP="00E3590C">
      <w:pPr>
        <w:pStyle w:val="NoSpacing"/>
        <w:rPr>
          <w:lang w:val="en-US"/>
        </w:rPr>
      </w:pPr>
      <w:r>
        <w:rPr>
          <w:lang w:val="en-US"/>
        </w:rPr>
        <w:t>Macmillan Distribution (MDL), Brunel Road, Houndmills, Basingstoke, RG21 6XS, UK</w:t>
      </w:r>
    </w:p>
    <w:p w:rsidR="00E3590C" w:rsidRDefault="00E3590C" w:rsidP="00E3590C">
      <w:pPr>
        <w:pStyle w:val="NoSpacing"/>
        <w:rPr>
          <w:sz w:val="10"/>
          <w:szCs w:val="10"/>
          <w:lang w:val="en-US"/>
        </w:rPr>
      </w:pPr>
    </w:p>
    <w:p w:rsidR="00E3590C" w:rsidRDefault="00E3590C" w:rsidP="00E3590C">
      <w:pPr>
        <w:pStyle w:val="NoSpacing"/>
        <w:rPr>
          <w:lang w:val="en-US"/>
        </w:rPr>
      </w:pPr>
      <w:r>
        <w:rPr>
          <w:b/>
          <w:bCs/>
          <w:lang w:val="en-US"/>
        </w:rPr>
        <w:t>UK ORDERS:</w:t>
      </w:r>
      <w:r>
        <w:rPr>
          <w:lang w:val="en-US"/>
        </w:rPr>
        <w:t xml:space="preserve"> Tel: +44 (0)1256 302692    Fax: +44 (0)1256 812521 / 812558      E-mail: </w:t>
      </w:r>
      <w:hyperlink r:id="rId8" w:history="1">
        <w:r>
          <w:rPr>
            <w:rStyle w:val="Hyperlink"/>
            <w:lang w:val="en-US"/>
          </w:rPr>
          <w:t>direct@macmillan.co.uk</w:t>
        </w:r>
      </w:hyperlink>
      <w:r>
        <w:t xml:space="preserve"> </w:t>
      </w:r>
    </w:p>
    <w:p w:rsidR="00E3590C" w:rsidRDefault="00E3590C" w:rsidP="00E3590C">
      <w:pPr>
        <w:pStyle w:val="NoSpacing"/>
        <w:rPr>
          <w:sz w:val="10"/>
          <w:szCs w:val="10"/>
          <w:lang w:val="en-US"/>
        </w:rPr>
      </w:pPr>
    </w:p>
    <w:p w:rsidR="00E3590C" w:rsidRDefault="00E3590C" w:rsidP="00E3590C">
      <w:pPr>
        <w:pStyle w:val="NoSpacing"/>
        <w:rPr>
          <w:b/>
          <w:bCs/>
          <w:color w:val="548235"/>
        </w:rPr>
      </w:pPr>
      <w:r>
        <w:rPr>
          <w:b/>
          <w:bCs/>
          <w:lang w:val="en-US"/>
        </w:rPr>
        <w:t>EU AND ROW ORDERS:</w:t>
      </w:r>
      <w:r>
        <w:rPr>
          <w:lang w:val="en-US"/>
        </w:rPr>
        <w:t xml:space="preserve"> Tel: +44 (0)1256 329242    Fax: +44 (0)1256 842084    E-mail: </w:t>
      </w:r>
      <w:hyperlink r:id="rId9" w:history="1">
        <w:r>
          <w:rPr>
            <w:rStyle w:val="Hyperlink"/>
            <w:lang w:val="en-US"/>
          </w:rPr>
          <w:t>export@macmillan.co.uk</w:t>
        </w:r>
      </w:hyperlink>
    </w:p>
    <w:p w:rsidR="00D207B5" w:rsidRDefault="00D207B5"/>
    <w:sectPr w:rsidR="00D20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0C"/>
    <w:rsid w:val="001D1D85"/>
    <w:rsid w:val="00212AB5"/>
    <w:rsid w:val="00262D61"/>
    <w:rsid w:val="003B53AE"/>
    <w:rsid w:val="005102D3"/>
    <w:rsid w:val="00511697"/>
    <w:rsid w:val="005A2169"/>
    <w:rsid w:val="00672C3E"/>
    <w:rsid w:val="006A1B4F"/>
    <w:rsid w:val="00772FA2"/>
    <w:rsid w:val="007E12CD"/>
    <w:rsid w:val="0090230E"/>
    <w:rsid w:val="0094053A"/>
    <w:rsid w:val="00943350"/>
    <w:rsid w:val="00972D6E"/>
    <w:rsid w:val="00AD182E"/>
    <w:rsid w:val="00B322CD"/>
    <w:rsid w:val="00BB2C18"/>
    <w:rsid w:val="00C75D73"/>
    <w:rsid w:val="00D207B5"/>
    <w:rsid w:val="00DF578E"/>
    <w:rsid w:val="00E3590C"/>
    <w:rsid w:val="00E57287"/>
    <w:rsid w:val="00E85A16"/>
    <w:rsid w:val="00FF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0C"/>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90C"/>
    <w:rPr>
      <w:color w:val="0563C1"/>
      <w:u w:val="single"/>
    </w:rPr>
  </w:style>
  <w:style w:type="paragraph" w:styleId="NormalWeb">
    <w:name w:val="Normal (Web)"/>
    <w:basedOn w:val="Normal"/>
    <w:uiPriority w:val="99"/>
    <w:semiHidden/>
    <w:unhideWhenUsed/>
    <w:rsid w:val="00E3590C"/>
    <w:pPr>
      <w:spacing w:before="100" w:beforeAutospacing="1" w:after="100" w:afterAutospacing="1" w:line="240" w:lineRule="auto"/>
    </w:pPr>
    <w:rPr>
      <w:rFonts w:ascii="Times New Roman" w:hAnsi="Times New Roman"/>
      <w:sz w:val="24"/>
      <w:szCs w:val="24"/>
      <w:lang w:eastAsia="en-GB"/>
    </w:rPr>
  </w:style>
  <w:style w:type="paragraph" w:styleId="NoSpacing">
    <w:name w:val="No Spacing"/>
    <w:basedOn w:val="Normal"/>
    <w:uiPriority w:val="1"/>
    <w:qFormat/>
    <w:rsid w:val="00E359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0C"/>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90C"/>
    <w:rPr>
      <w:color w:val="0563C1"/>
      <w:u w:val="single"/>
    </w:rPr>
  </w:style>
  <w:style w:type="paragraph" w:styleId="NormalWeb">
    <w:name w:val="Normal (Web)"/>
    <w:basedOn w:val="Normal"/>
    <w:uiPriority w:val="99"/>
    <w:semiHidden/>
    <w:unhideWhenUsed/>
    <w:rsid w:val="00E3590C"/>
    <w:pPr>
      <w:spacing w:before="100" w:beforeAutospacing="1" w:after="100" w:afterAutospacing="1" w:line="240" w:lineRule="auto"/>
    </w:pPr>
    <w:rPr>
      <w:rFonts w:ascii="Times New Roman" w:hAnsi="Times New Roman"/>
      <w:sz w:val="24"/>
      <w:szCs w:val="24"/>
      <w:lang w:eastAsia="en-GB"/>
    </w:rPr>
  </w:style>
  <w:style w:type="paragraph" w:styleId="NoSpacing">
    <w:name w:val="No Spacing"/>
    <w:basedOn w:val="Normal"/>
    <w:uiPriority w:val="1"/>
    <w:qFormat/>
    <w:rsid w:val="00E35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macmillan.co.uk" TargetMode="External"/><Relationship Id="rId3" Type="http://schemas.openxmlformats.org/officeDocument/2006/relationships/settings" Target="settings.xml"/><Relationship Id="rId7" Type="http://schemas.openxmlformats.org/officeDocument/2006/relationships/hyperlink" Target="http://www.hartpub.co.uk/BookDetails.aspx?ISBN=97818494686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rtpub.co.uk/books/details.asp?isbn=978184946003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port@macmill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Swinden</dc:creator>
  <cp:lastModifiedBy>jneyers</cp:lastModifiedBy>
  <cp:revision>2</cp:revision>
  <dcterms:created xsi:type="dcterms:W3CDTF">2015-09-02T17:54:00Z</dcterms:created>
  <dcterms:modified xsi:type="dcterms:W3CDTF">2015-09-02T17:54:00Z</dcterms:modified>
</cp:coreProperties>
</file>